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BC208" w14:textId="77777777" w:rsidR="00841BE1" w:rsidRPr="00CD2B40" w:rsidRDefault="00454CF5">
      <w:pPr>
        <w:spacing w:line="360" w:lineRule="auto"/>
        <w:jc w:val="center"/>
      </w:pPr>
      <w:r w:rsidRPr="00CD2B40">
        <w:rPr>
          <w:b/>
          <w:bCs/>
          <w:sz w:val="28"/>
          <w:szCs w:val="28"/>
        </w:rPr>
        <w:t>AAEF - Comisión de Tributos Nacionales</w:t>
      </w:r>
    </w:p>
    <w:p w14:paraId="3DAF8972" w14:textId="24FB8B73" w:rsidR="00841BE1" w:rsidRPr="00CD2B40" w:rsidRDefault="00454CF5">
      <w:pPr>
        <w:spacing w:line="360" w:lineRule="auto"/>
        <w:jc w:val="center"/>
      </w:pPr>
      <w:r w:rsidRPr="00CD2B40">
        <w:rPr>
          <w:b/>
          <w:bCs/>
          <w:sz w:val="28"/>
          <w:szCs w:val="28"/>
        </w:rPr>
        <w:t xml:space="preserve">Reunión del </w:t>
      </w:r>
      <w:r w:rsidR="00BE0248" w:rsidRPr="00CD2B40">
        <w:rPr>
          <w:b/>
          <w:bCs/>
          <w:sz w:val="28"/>
          <w:szCs w:val="28"/>
        </w:rPr>
        <w:t>7</w:t>
      </w:r>
      <w:r w:rsidRPr="00CD2B40">
        <w:rPr>
          <w:b/>
          <w:bCs/>
          <w:sz w:val="28"/>
          <w:szCs w:val="28"/>
        </w:rPr>
        <w:t>/</w:t>
      </w:r>
      <w:r w:rsidR="00BE0248" w:rsidRPr="00CD2B40">
        <w:rPr>
          <w:b/>
          <w:bCs/>
          <w:sz w:val="28"/>
          <w:szCs w:val="28"/>
        </w:rPr>
        <w:t>9</w:t>
      </w:r>
      <w:r w:rsidRPr="00CD2B40">
        <w:rPr>
          <w:b/>
          <w:bCs/>
          <w:sz w:val="28"/>
          <w:szCs w:val="28"/>
        </w:rPr>
        <w:t>/26</w:t>
      </w:r>
    </w:p>
    <w:p w14:paraId="1238B169" w14:textId="77777777" w:rsidR="00841BE1" w:rsidRPr="00CD2B40" w:rsidRDefault="00454CF5">
      <w:pPr>
        <w:spacing w:line="360" w:lineRule="auto"/>
        <w:jc w:val="center"/>
      </w:pPr>
      <w:r w:rsidRPr="00CD2B40">
        <w:rPr>
          <w:b/>
          <w:bCs/>
          <w:sz w:val="28"/>
          <w:szCs w:val="28"/>
        </w:rPr>
        <w:t>Modalidad Virtual</w:t>
      </w:r>
    </w:p>
    <w:p w14:paraId="23FAB834" w14:textId="77777777" w:rsidR="00841BE1" w:rsidRPr="00CD2B40" w:rsidRDefault="00841BE1"/>
    <w:p w14:paraId="64795910" w14:textId="77777777" w:rsidR="00841BE1" w:rsidRPr="00CD2B40" w:rsidRDefault="00454CF5">
      <w:pPr>
        <w:spacing w:line="360" w:lineRule="auto"/>
        <w:jc w:val="center"/>
        <w:rPr>
          <w:sz w:val="24"/>
          <w:szCs w:val="24"/>
        </w:rPr>
      </w:pPr>
      <w:r w:rsidRPr="00CD2B40">
        <w:rPr>
          <w:b/>
          <w:bCs/>
          <w:sz w:val="24"/>
          <w:szCs w:val="24"/>
        </w:rPr>
        <w:t>Coordinadores: Rafael Ramognino, Gabriela Buratti y Ariadna Artopoulos</w:t>
      </w:r>
    </w:p>
    <w:p w14:paraId="3224AC55" w14:textId="77777777" w:rsidR="00B14231" w:rsidRPr="00CD2B40" w:rsidRDefault="00454CF5">
      <w:pPr>
        <w:spacing w:line="360" w:lineRule="auto"/>
        <w:jc w:val="center"/>
        <w:rPr>
          <w:b/>
          <w:bCs/>
          <w:sz w:val="24"/>
          <w:szCs w:val="24"/>
        </w:rPr>
      </w:pPr>
      <w:r w:rsidRPr="00CD2B40">
        <w:rPr>
          <w:b/>
          <w:bCs/>
          <w:sz w:val="24"/>
          <w:szCs w:val="24"/>
        </w:rPr>
        <w:t>Colaboradores: María de los Angeles Olano, Daiana Polizzotto</w:t>
      </w:r>
      <w:r w:rsidR="00BE0248" w:rsidRPr="00CD2B40">
        <w:rPr>
          <w:b/>
          <w:bCs/>
          <w:sz w:val="24"/>
          <w:szCs w:val="24"/>
        </w:rPr>
        <w:t>,</w:t>
      </w:r>
      <w:r w:rsidRPr="00CD2B40">
        <w:rPr>
          <w:b/>
          <w:bCs/>
          <w:sz w:val="24"/>
          <w:szCs w:val="24"/>
        </w:rPr>
        <w:t xml:space="preserve"> </w:t>
      </w:r>
    </w:p>
    <w:p w14:paraId="1E5AA12B" w14:textId="6245FDC0" w:rsidR="00841BE1" w:rsidRPr="00CD2B40" w:rsidRDefault="00454CF5">
      <w:pPr>
        <w:spacing w:line="360" w:lineRule="auto"/>
        <w:jc w:val="center"/>
        <w:rPr>
          <w:sz w:val="24"/>
          <w:szCs w:val="24"/>
        </w:rPr>
      </w:pPr>
      <w:r w:rsidRPr="00CD2B40">
        <w:rPr>
          <w:b/>
          <w:bCs/>
          <w:sz w:val="24"/>
          <w:szCs w:val="24"/>
        </w:rPr>
        <w:t>Leonel Zanotto</w:t>
      </w:r>
      <w:r w:rsidR="00BE0248" w:rsidRPr="00CD2B40">
        <w:rPr>
          <w:b/>
          <w:bCs/>
          <w:sz w:val="24"/>
          <w:szCs w:val="24"/>
        </w:rPr>
        <w:t xml:space="preserve"> y Sergio Vergara</w:t>
      </w:r>
    </w:p>
    <w:p w14:paraId="15E5A6BF" w14:textId="77777777" w:rsidR="00841BE1" w:rsidRPr="00CD2B40" w:rsidRDefault="00841BE1">
      <w:pPr>
        <w:rPr>
          <w:sz w:val="24"/>
          <w:szCs w:val="24"/>
        </w:rPr>
      </w:pPr>
    </w:p>
    <w:p w14:paraId="263AA2BD" w14:textId="77777777" w:rsidR="00841BE1" w:rsidRPr="00CD2B40" w:rsidRDefault="00841BE1" w:rsidP="00F052D3">
      <w:pPr>
        <w:rPr>
          <w:sz w:val="24"/>
          <w:szCs w:val="24"/>
        </w:rPr>
      </w:pPr>
    </w:p>
    <w:p w14:paraId="3E1811B1" w14:textId="332D3910" w:rsidR="00841BE1" w:rsidRPr="00CD2B40" w:rsidRDefault="00454CF5" w:rsidP="00F052D3">
      <w:pPr>
        <w:spacing w:line="276" w:lineRule="auto"/>
        <w:rPr>
          <w:sz w:val="24"/>
          <w:szCs w:val="24"/>
        </w:rPr>
      </w:pPr>
      <w:r w:rsidRPr="00CD2B40">
        <w:rPr>
          <w:b/>
          <w:bCs/>
          <w:sz w:val="24"/>
          <w:szCs w:val="24"/>
        </w:rPr>
        <w:t xml:space="preserve">I.- Jurisprudencia </w:t>
      </w:r>
      <w:r w:rsidR="00BC3090" w:rsidRPr="00CD2B40">
        <w:rPr>
          <w:b/>
          <w:bCs/>
          <w:sz w:val="24"/>
          <w:szCs w:val="24"/>
        </w:rPr>
        <w:t xml:space="preserve">administrativa y </w:t>
      </w:r>
      <w:r w:rsidRPr="00CD2B40">
        <w:rPr>
          <w:b/>
          <w:bCs/>
          <w:sz w:val="24"/>
          <w:szCs w:val="24"/>
        </w:rPr>
        <w:t>Judicial</w:t>
      </w:r>
    </w:p>
    <w:p w14:paraId="3C6B759D" w14:textId="77777777" w:rsidR="00841BE1" w:rsidRPr="00CD2B40" w:rsidRDefault="00841BE1" w:rsidP="00F052D3">
      <w:pPr>
        <w:rPr>
          <w:sz w:val="24"/>
          <w:szCs w:val="24"/>
        </w:rPr>
      </w:pPr>
    </w:p>
    <w:p w14:paraId="4AF40419" w14:textId="40D3CD2B" w:rsidR="00BC3090" w:rsidRPr="00CD2B40" w:rsidRDefault="00BC3090" w:rsidP="00CD2B40">
      <w:pPr>
        <w:pStyle w:val="ListParagraph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CD2B40">
        <w:rPr>
          <w:bCs/>
          <w:sz w:val="24"/>
          <w:szCs w:val="24"/>
        </w:rPr>
        <w:t>Impuesto a las Ganancias. Régimen simplificado de declaración jurada. Pago en término. Dictamen Dirección Nacional de Impuestos, agosto 2026.</w:t>
      </w:r>
    </w:p>
    <w:p w14:paraId="545D1112" w14:textId="42187F2E" w:rsidR="00521A38" w:rsidRPr="00CD2B40" w:rsidRDefault="00521A38" w:rsidP="00CD2B40">
      <w:pPr>
        <w:pStyle w:val="ListParagraph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CD2B40">
        <w:rPr>
          <w:bCs/>
          <w:sz w:val="24"/>
          <w:szCs w:val="24"/>
        </w:rPr>
        <w:t xml:space="preserve">Impuesto sobre los Bienes Personales. Acciones y Participaciones Societarias. Base de cálculo. VPP. Balance NIIF vs. balance histórico. RG 3363/2012. “YPF Energía Eléctrica S.A. s/ recurso de apelación”, TFN, Sala B, 3/8/2026. </w:t>
      </w:r>
    </w:p>
    <w:p w14:paraId="45896856" w14:textId="724A5971" w:rsidR="00255752" w:rsidRPr="00CD2B40" w:rsidRDefault="00255752" w:rsidP="00CD2B40">
      <w:pPr>
        <w:pStyle w:val="ListParagraph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CD2B40">
        <w:rPr>
          <w:bCs/>
          <w:sz w:val="24"/>
          <w:szCs w:val="24"/>
        </w:rPr>
        <w:t>Impuesto a las Ganancias. Retenciones a beneficiarios del exterior. Venta de acciones de sociedad argentina por una sucursal del exterior. Conflicto entre la regla de fuente del art. 7 de la LIG y el criterio de “fuente actividad”, “</w:t>
      </w:r>
      <w:proofErr w:type="spellStart"/>
      <w:r w:rsidRPr="00CD2B40">
        <w:rPr>
          <w:bCs/>
          <w:sz w:val="24"/>
          <w:szCs w:val="24"/>
        </w:rPr>
        <w:t>Vicentín</w:t>
      </w:r>
      <w:proofErr w:type="spellEnd"/>
      <w:r w:rsidRPr="00CD2B40">
        <w:rPr>
          <w:bCs/>
          <w:sz w:val="24"/>
          <w:szCs w:val="24"/>
        </w:rPr>
        <w:t xml:space="preserve"> S.A.I.C. s/ Recurso de Apelación”, TFN, Sala B, 13/5/2026 (</w:t>
      </w:r>
      <w:r w:rsidR="00CD2B40" w:rsidRPr="00CD2B40">
        <w:rPr>
          <w:bCs/>
          <w:sz w:val="24"/>
          <w:szCs w:val="24"/>
        </w:rPr>
        <w:t>p</w:t>
      </w:r>
      <w:r w:rsidRPr="00CD2B40">
        <w:rPr>
          <w:bCs/>
          <w:sz w:val="24"/>
          <w:szCs w:val="24"/>
        </w:rPr>
        <w:t>endiente reunión 3.8.2026)</w:t>
      </w:r>
      <w:r w:rsidR="00CD2B40" w:rsidRPr="00CD2B40">
        <w:rPr>
          <w:bCs/>
          <w:sz w:val="24"/>
          <w:szCs w:val="24"/>
        </w:rPr>
        <w:t>.</w:t>
      </w:r>
      <w:r w:rsidRPr="00CD2B40">
        <w:rPr>
          <w:bCs/>
          <w:sz w:val="24"/>
          <w:szCs w:val="24"/>
        </w:rPr>
        <w:t xml:space="preserve"> </w:t>
      </w:r>
    </w:p>
    <w:p w14:paraId="366FD45E" w14:textId="70784105" w:rsidR="00480443" w:rsidRPr="00CD2B40" w:rsidRDefault="00480443" w:rsidP="00CD2B40">
      <w:pPr>
        <w:pStyle w:val="ListParagraph"/>
        <w:numPr>
          <w:ilvl w:val="0"/>
          <w:numId w:val="4"/>
        </w:numPr>
        <w:spacing w:before="100" w:after="100"/>
        <w:jc w:val="both"/>
        <w:rPr>
          <w:bCs/>
          <w:sz w:val="24"/>
          <w:szCs w:val="24"/>
        </w:rPr>
      </w:pPr>
      <w:r w:rsidRPr="00CD2B40">
        <w:rPr>
          <w:bCs/>
          <w:sz w:val="24"/>
          <w:szCs w:val="24"/>
        </w:rPr>
        <w:t>Impuesto a las Ganancias. Recalificación de deuda comercial intragrupo como aporte de capital. Capitalización societaria para evitar la disolución por pérdida del capital social. “Ferragamo Argentina SA (TF 40286611-I) c/ Dirección General Impositiva s/ recurso directo de organismo externo”, CNACAF, Sala I, 2/7/2026 (</w:t>
      </w:r>
      <w:r w:rsidR="00CD2B40" w:rsidRPr="00CD2B40">
        <w:rPr>
          <w:bCs/>
          <w:sz w:val="24"/>
          <w:szCs w:val="24"/>
        </w:rPr>
        <w:t>p</w:t>
      </w:r>
      <w:r w:rsidRPr="00CD2B40">
        <w:rPr>
          <w:bCs/>
          <w:sz w:val="24"/>
          <w:szCs w:val="24"/>
        </w:rPr>
        <w:t>endiente reunión 3.8.2026)</w:t>
      </w:r>
      <w:r w:rsidR="00CD2B40" w:rsidRPr="00CD2B40">
        <w:rPr>
          <w:bCs/>
          <w:sz w:val="24"/>
          <w:szCs w:val="24"/>
        </w:rPr>
        <w:t>.</w:t>
      </w:r>
      <w:r w:rsidRPr="00CD2B40">
        <w:rPr>
          <w:bCs/>
          <w:sz w:val="24"/>
          <w:szCs w:val="24"/>
        </w:rPr>
        <w:t xml:space="preserve"> </w:t>
      </w:r>
    </w:p>
    <w:p w14:paraId="471FB85D" w14:textId="1B284E1A" w:rsidR="00255752" w:rsidRPr="00CD2B40" w:rsidRDefault="00255752" w:rsidP="00CD2B40">
      <w:pPr>
        <w:pStyle w:val="ListParagraph"/>
        <w:numPr>
          <w:ilvl w:val="0"/>
          <w:numId w:val="4"/>
        </w:numPr>
        <w:spacing w:before="100" w:after="100"/>
        <w:jc w:val="both"/>
        <w:rPr>
          <w:bCs/>
          <w:sz w:val="24"/>
          <w:szCs w:val="24"/>
        </w:rPr>
      </w:pPr>
      <w:r w:rsidRPr="00CD2B40">
        <w:rPr>
          <w:sz w:val="24"/>
          <w:szCs w:val="24"/>
        </w:rPr>
        <w:t>Impuesto a las Ganancias. Ajuste por inflación. Régimen de imputación diferida en sextos. Confiscatoriedad. Doctrina “Candy”, “</w:t>
      </w:r>
      <w:proofErr w:type="spellStart"/>
      <w:r w:rsidRPr="00CD2B40">
        <w:rPr>
          <w:sz w:val="24"/>
          <w:szCs w:val="24"/>
        </w:rPr>
        <w:t>Poliresinas</w:t>
      </w:r>
      <w:proofErr w:type="spellEnd"/>
      <w:r w:rsidRPr="00CD2B40">
        <w:rPr>
          <w:sz w:val="24"/>
          <w:szCs w:val="24"/>
        </w:rPr>
        <w:t xml:space="preserve"> San Luis S.A. (TF 106614787-I) c/ Dirección General Impositiva s/ recurso directo de organismo externo”, CNACAF, Sala II, 19/6/2026 (</w:t>
      </w:r>
      <w:r w:rsidR="00CD2B40" w:rsidRPr="00CD2B40">
        <w:rPr>
          <w:sz w:val="24"/>
          <w:szCs w:val="24"/>
        </w:rPr>
        <w:t>p</w:t>
      </w:r>
      <w:r w:rsidRPr="00CD2B40">
        <w:rPr>
          <w:sz w:val="24"/>
          <w:szCs w:val="24"/>
        </w:rPr>
        <w:t>endiente reunión 3.8.2026)</w:t>
      </w:r>
      <w:r w:rsidR="00CD2B40" w:rsidRPr="00CD2B40">
        <w:rPr>
          <w:sz w:val="24"/>
          <w:szCs w:val="24"/>
        </w:rPr>
        <w:t>.</w:t>
      </w:r>
      <w:r w:rsidRPr="00CD2B40">
        <w:rPr>
          <w:sz w:val="24"/>
          <w:szCs w:val="24"/>
        </w:rPr>
        <w:t xml:space="preserve"> </w:t>
      </w:r>
    </w:p>
    <w:p w14:paraId="26F0AA51" w14:textId="19AB8D12" w:rsidR="00255752" w:rsidRPr="00CD2B40" w:rsidRDefault="00255752" w:rsidP="00CD2B40">
      <w:pPr>
        <w:pStyle w:val="ListParagraph"/>
        <w:numPr>
          <w:ilvl w:val="0"/>
          <w:numId w:val="4"/>
        </w:numPr>
        <w:spacing w:before="100" w:after="100"/>
        <w:jc w:val="both"/>
        <w:rPr>
          <w:bCs/>
          <w:sz w:val="24"/>
          <w:szCs w:val="24"/>
        </w:rPr>
      </w:pPr>
      <w:r w:rsidRPr="00CD2B40">
        <w:rPr>
          <w:sz w:val="24"/>
          <w:szCs w:val="24"/>
        </w:rPr>
        <w:t>Impuesto a las Ganancias. Ajuste por inflación. Confiscatoriedad. Período fiscal 2018. Alícuota efectiva superior al umbral de inflación exigido por la norma. Repetición de impuesto, “Banco Macro SA c/ EN - AFIP - DGI s/ Dirección General Impositiva”, CNACAF, Sala IV, 9/6/2026 (</w:t>
      </w:r>
      <w:r w:rsidR="00CD2B40" w:rsidRPr="00CD2B40">
        <w:rPr>
          <w:sz w:val="24"/>
          <w:szCs w:val="24"/>
        </w:rPr>
        <w:t>p</w:t>
      </w:r>
      <w:r w:rsidRPr="00CD2B40">
        <w:rPr>
          <w:sz w:val="24"/>
          <w:szCs w:val="24"/>
        </w:rPr>
        <w:t>endiente reunión 3.8.2026)</w:t>
      </w:r>
      <w:r w:rsidR="00CD2B40" w:rsidRPr="00CD2B40">
        <w:rPr>
          <w:sz w:val="24"/>
          <w:szCs w:val="24"/>
        </w:rPr>
        <w:t>.</w:t>
      </w:r>
      <w:r w:rsidRPr="00CD2B40">
        <w:rPr>
          <w:sz w:val="24"/>
          <w:szCs w:val="24"/>
        </w:rPr>
        <w:t xml:space="preserve"> </w:t>
      </w:r>
    </w:p>
    <w:p w14:paraId="79C2B9CB" w14:textId="3951A5AF" w:rsidR="00255752" w:rsidRPr="00CD2B40" w:rsidRDefault="00255752" w:rsidP="00CD2B40">
      <w:pPr>
        <w:pStyle w:val="ListParagraph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CD2B40">
        <w:rPr>
          <w:bCs/>
          <w:sz w:val="24"/>
          <w:szCs w:val="24"/>
        </w:rPr>
        <w:t xml:space="preserve">Impuesto a las Ganancias. Repetición. Actualización de quebrantos de períodos fiscales anteriores (1999 a 2001) y su traslado a los períodos 2004 y 2005. Límite del art. 39 de la Ley 24.073. Rechazo de la confiscatoriedad invocada con sustento en la doctrina “Candy”. “Ortiz y </w:t>
      </w:r>
      <w:proofErr w:type="spellStart"/>
      <w:r w:rsidRPr="00CD2B40">
        <w:rPr>
          <w:bCs/>
          <w:sz w:val="24"/>
          <w:szCs w:val="24"/>
        </w:rPr>
        <w:t>Cía</w:t>
      </w:r>
      <w:proofErr w:type="spellEnd"/>
      <w:r w:rsidRPr="00CD2B40">
        <w:rPr>
          <w:bCs/>
          <w:sz w:val="24"/>
          <w:szCs w:val="24"/>
        </w:rPr>
        <w:t xml:space="preserve"> SA (TF 37110-I) c/ Dirección General Impositiva s/ recurso directo de organismo externo”, CNACAF, Sala I, 6/7/2026 (</w:t>
      </w:r>
      <w:r w:rsidR="00CD2B40" w:rsidRPr="00CD2B40">
        <w:rPr>
          <w:bCs/>
          <w:sz w:val="24"/>
          <w:szCs w:val="24"/>
        </w:rPr>
        <w:t>p</w:t>
      </w:r>
      <w:r w:rsidRPr="00CD2B40">
        <w:rPr>
          <w:bCs/>
          <w:sz w:val="24"/>
          <w:szCs w:val="24"/>
        </w:rPr>
        <w:t>endiente reunión 3.8.2026)</w:t>
      </w:r>
      <w:r w:rsidR="00CD2B40" w:rsidRPr="00CD2B40">
        <w:rPr>
          <w:bCs/>
          <w:sz w:val="24"/>
          <w:szCs w:val="24"/>
        </w:rPr>
        <w:t>.</w:t>
      </w:r>
      <w:r w:rsidRPr="00CD2B40">
        <w:rPr>
          <w:bCs/>
          <w:sz w:val="24"/>
          <w:szCs w:val="24"/>
        </w:rPr>
        <w:t xml:space="preserve"> </w:t>
      </w:r>
    </w:p>
    <w:p w14:paraId="7B607A2B" w14:textId="461E74CF" w:rsidR="0078484B" w:rsidRPr="00CD2B40" w:rsidRDefault="0078484B" w:rsidP="00CD2B40">
      <w:pPr>
        <w:pStyle w:val="ListParagraph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CD2B40">
        <w:rPr>
          <w:bCs/>
          <w:sz w:val="24"/>
          <w:szCs w:val="24"/>
        </w:rPr>
        <w:t xml:space="preserve">Impuesto a las Ganancias. Ajuste por inflación. Actualización de quebrantos. Límite del art. 39 de la Ley 24.073. Cosa juzgada. Confiscatoriedad, “Costa Marina SA c/ AFIP-DGI s/ Acción Mere Declarativa de Derecho”, TFN, Sala B, 27/5/2026 </w:t>
      </w:r>
      <w:r w:rsidR="00CD2B40" w:rsidRPr="00CD2B40">
        <w:rPr>
          <w:bCs/>
          <w:sz w:val="24"/>
          <w:szCs w:val="24"/>
        </w:rPr>
        <w:t>(P</w:t>
      </w:r>
      <w:r w:rsidRPr="00CD2B40">
        <w:rPr>
          <w:bCs/>
          <w:sz w:val="24"/>
          <w:szCs w:val="24"/>
        </w:rPr>
        <w:t>endiente reunión 3.8.2026)</w:t>
      </w:r>
      <w:r w:rsidR="00CD2B40" w:rsidRPr="00CD2B40">
        <w:rPr>
          <w:bCs/>
          <w:sz w:val="24"/>
          <w:szCs w:val="24"/>
        </w:rPr>
        <w:t>.</w:t>
      </w:r>
      <w:r w:rsidRPr="00CD2B40">
        <w:rPr>
          <w:bCs/>
          <w:sz w:val="24"/>
          <w:szCs w:val="24"/>
        </w:rPr>
        <w:t xml:space="preserve"> </w:t>
      </w:r>
    </w:p>
    <w:p w14:paraId="694C16F6" w14:textId="77C3FD9B" w:rsidR="00B966FD" w:rsidRPr="00CD2B40" w:rsidRDefault="00B966FD" w:rsidP="00CD2B40">
      <w:pPr>
        <w:pStyle w:val="ListParagraph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CD2B40">
        <w:rPr>
          <w:bCs/>
          <w:sz w:val="24"/>
          <w:szCs w:val="24"/>
        </w:rPr>
        <w:lastRenderedPageBreak/>
        <w:t xml:space="preserve">Impuesto a las Ganancias. Ajuste por inflación. Actualización de quebrantos. Confiscatoriedad. “ABACK S.A. s/ recurso de apelación”, TFN, Sala B, 12/6/2026. </w:t>
      </w:r>
    </w:p>
    <w:p w14:paraId="0F58AACC" w14:textId="4FC5F139" w:rsidR="000F3F32" w:rsidRPr="00CD2B40" w:rsidRDefault="000F3F32" w:rsidP="00CD2B40">
      <w:pPr>
        <w:pStyle w:val="ListParagraph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CD2B40">
        <w:rPr>
          <w:bCs/>
          <w:sz w:val="24"/>
          <w:szCs w:val="24"/>
        </w:rPr>
        <w:t xml:space="preserve">Impuesto a las Ganancias. Ajuste por inflación. Régimen de imputación diferida en sextos. Confiscatoriedad. “Uranga Trading SA (TF 139563608-I) c/ Dirección General Impositiva s/ recurso directo de organismo externo”, CNACAF, Sala III, 4/8/2026. </w:t>
      </w:r>
    </w:p>
    <w:p w14:paraId="0BE71192" w14:textId="27B116D7" w:rsidR="002C734F" w:rsidRPr="00CD2B40" w:rsidRDefault="00454CF5" w:rsidP="00CD2B40">
      <w:pPr>
        <w:pStyle w:val="ListParagraph"/>
        <w:numPr>
          <w:ilvl w:val="0"/>
          <w:numId w:val="4"/>
        </w:numPr>
        <w:spacing w:before="100" w:after="100"/>
        <w:jc w:val="both"/>
        <w:rPr>
          <w:bCs/>
          <w:sz w:val="24"/>
          <w:szCs w:val="24"/>
        </w:rPr>
      </w:pPr>
      <w:r w:rsidRPr="00CD2B40">
        <w:rPr>
          <w:sz w:val="24"/>
          <w:szCs w:val="24"/>
        </w:rPr>
        <w:t>Impuesto a las Ganancias. Ajuste por inflación. Diferimiento en sextos. Acción declarativa. Falta de caso o controversia actual. “</w:t>
      </w:r>
      <w:proofErr w:type="spellStart"/>
      <w:r w:rsidRPr="00CD2B40">
        <w:rPr>
          <w:sz w:val="24"/>
          <w:szCs w:val="24"/>
        </w:rPr>
        <w:t>Baredes</w:t>
      </w:r>
      <w:proofErr w:type="spellEnd"/>
      <w:r w:rsidRPr="00CD2B40">
        <w:rPr>
          <w:sz w:val="24"/>
          <w:szCs w:val="24"/>
        </w:rPr>
        <w:t xml:space="preserve"> S.A. c/ AFIP s/ Dirección General Impositiva”, CNACAF, Sala III, 4/8/2026.</w:t>
      </w:r>
      <w:r w:rsidR="00521A38" w:rsidRPr="00CD2B40">
        <w:rPr>
          <w:sz w:val="24"/>
          <w:szCs w:val="24"/>
        </w:rPr>
        <w:t xml:space="preserve"> </w:t>
      </w:r>
    </w:p>
    <w:p w14:paraId="5EF2301A" w14:textId="09A7DBA1" w:rsidR="0086119A" w:rsidRPr="00CD2B40" w:rsidRDefault="0086119A" w:rsidP="00CD2B40">
      <w:pPr>
        <w:pStyle w:val="ListParagraph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CD2B40">
        <w:rPr>
          <w:bCs/>
          <w:sz w:val="24"/>
          <w:szCs w:val="24"/>
        </w:rPr>
        <w:t xml:space="preserve">Impuesto sobre los Bienes Personales. Elusión. CDI Argentina-Austria. Art. 30 del decreto 127/96. Compra de bonos austríacos. “Lutz, Juan Jacobo c/ Dirección General Impositiva s/ recurso directo de organismo externo”, CSJN (Dictamen Procuración), </w:t>
      </w:r>
      <w:r w:rsidR="00CD2B40">
        <w:rPr>
          <w:bCs/>
          <w:sz w:val="24"/>
          <w:szCs w:val="24"/>
        </w:rPr>
        <w:t>19/8/</w:t>
      </w:r>
      <w:r w:rsidRPr="00CD2B40">
        <w:rPr>
          <w:bCs/>
          <w:sz w:val="24"/>
          <w:szCs w:val="24"/>
        </w:rPr>
        <w:t xml:space="preserve">2026. </w:t>
      </w:r>
    </w:p>
    <w:p w14:paraId="40B665BD" w14:textId="395900F9" w:rsidR="00255752" w:rsidRPr="00CD2B40" w:rsidRDefault="00255752" w:rsidP="00CD2B40">
      <w:pPr>
        <w:pStyle w:val="ListParagraph"/>
        <w:numPr>
          <w:ilvl w:val="0"/>
          <w:numId w:val="4"/>
        </w:numPr>
        <w:spacing w:before="100" w:after="100"/>
        <w:jc w:val="both"/>
        <w:rPr>
          <w:bCs/>
          <w:sz w:val="24"/>
          <w:szCs w:val="24"/>
        </w:rPr>
      </w:pPr>
      <w:r w:rsidRPr="00CD2B40">
        <w:rPr>
          <w:sz w:val="24"/>
          <w:szCs w:val="24"/>
        </w:rPr>
        <w:t xml:space="preserve">Impuesto a las Ganancias. Deducción de compras a proveedores </w:t>
      </w:r>
      <w:proofErr w:type="spellStart"/>
      <w:r w:rsidRPr="00CD2B40">
        <w:rPr>
          <w:sz w:val="24"/>
          <w:szCs w:val="24"/>
        </w:rPr>
        <w:t>monotributistas</w:t>
      </w:r>
      <w:proofErr w:type="spellEnd"/>
      <w:r w:rsidRPr="00CD2B40">
        <w:rPr>
          <w:sz w:val="24"/>
          <w:szCs w:val="24"/>
        </w:rPr>
        <w:t xml:space="preserve">. Concepto de “operación” y de proveedor “recurrente”. Límites de deducción del art. </w:t>
      </w:r>
      <w:r w:rsidRPr="00CD2B40">
        <w:rPr>
          <w:bCs/>
          <w:sz w:val="24"/>
          <w:szCs w:val="24"/>
        </w:rPr>
        <w:t xml:space="preserve">29 del Anexo de la ley 25.865. Constitucionalidad de la RG (AFIP) </w:t>
      </w:r>
      <w:r w:rsidRPr="00CD2B40">
        <w:rPr>
          <w:sz w:val="24"/>
          <w:szCs w:val="24"/>
        </w:rPr>
        <w:t xml:space="preserve">2746. “Pampa Films SA c/ EN-AFIP-DGI s/ Dirección General Impositiva”, </w:t>
      </w:r>
      <w:r w:rsidRPr="00CD2B40">
        <w:rPr>
          <w:bCs/>
          <w:sz w:val="24"/>
          <w:szCs w:val="24"/>
        </w:rPr>
        <w:t xml:space="preserve">CNACAF, Sala III, 5/8/2026. </w:t>
      </w:r>
    </w:p>
    <w:p w14:paraId="3069DFAC" w14:textId="1C6DBF85" w:rsidR="00255752" w:rsidRPr="00CD2B40" w:rsidRDefault="00255752" w:rsidP="00CD2B40">
      <w:pPr>
        <w:pStyle w:val="ListParagraph"/>
        <w:numPr>
          <w:ilvl w:val="0"/>
          <w:numId w:val="4"/>
        </w:numPr>
        <w:spacing w:before="100" w:after="100"/>
        <w:jc w:val="both"/>
        <w:rPr>
          <w:bCs/>
          <w:sz w:val="24"/>
          <w:szCs w:val="24"/>
        </w:rPr>
      </w:pPr>
      <w:r w:rsidRPr="00CD2B40">
        <w:rPr>
          <w:sz w:val="24"/>
          <w:szCs w:val="24"/>
        </w:rPr>
        <w:t xml:space="preserve">Impuesto a las Ganancias. Deducción de multas no fiscales. Penalidades por incumplimiento del contrato de concesión. Concepto de gasto necesario. “Empresa Distribuidora de Energía Norte SA (TF 48593-I y </w:t>
      </w:r>
      <w:proofErr w:type="spellStart"/>
      <w:r w:rsidRPr="00CD2B40">
        <w:rPr>
          <w:sz w:val="24"/>
          <w:szCs w:val="24"/>
        </w:rPr>
        <w:t>acum</w:t>
      </w:r>
      <w:proofErr w:type="spellEnd"/>
      <w:r w:rsidRPr="00CD2B40">
        <w:rPr>
          <w:sz w:val="24"/>
          <w:szCs w:val="24"/>
        </w:rPr>
        <w:t xml:space="preserve">.) c/ Dirección General Impositiva s/ recurso directo de organismo externo”, CNACAF, Sala IV, 25/8/2026. </w:t>
      </w:r>
    </w:p>
    <w:p w14:paraId="1E3044D3" w14:textId="638FBDB5" w:rsidR="00E27DE2" w:rsidRPr="00CD2B40" w:rsidRDefault="00E27DE2" w:rsidP="00CD2B40">
      <w:pPr>
        <w:pStyle w:val="ListParagraph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CD2B40">
        <w:rPr>
          <w:bCs/>
          <w:sz w:val="24"/>
          <w:szCs w:val="24"/>
        </w:rPr>
        <w:t xml:space="preserve">Dominio Público Pagante. Fondo Nacional de las Artes. Principio de legalidad tributaria. Delegación legislativa. Cuantificación del gravamen. “Compañía de Circuitos Cerrados SA y otros c/ EN - Fondo Nacional de las Artes y </w:t>
      </w:r>
      <w:proofErr w:type="spellStart"/>
      <w:r w:rsidRPr="00CD2B40">
        <w:rPr>
          <w:bCs/>
          <w:sz w:val="24"/>
          <w:szCs w:val="24"/>
        </w:rPr>
        <w:t>otro s</w:t>
      </w:r>
      <w:proofErr w:type="spellEnd"/>
      <w:r w:rsidRPr="00CD2B40">
        <w:rPr>
          <w:bCs/>
          <w:sz w:val="24"/>
          <w:szCs w:val="24"/>
        </w:rPr>
        <w:t>/ proceso de conocimiento”, CNACAF, Sala III, 11/8/2026.</w:t>
      </w:r>
      <w:r w:rsidR="00521A38" w:rsidRPr="00CD2B40">
        <w:rPr>
          <w:bCs/>
          <w:sz w:val="24"/>
          <w:szCs w:val="24"/>
        </w:rPr>
        <w:t xml:space="preserve"> </w:t>
      </w:r>
    </w:p>
    <w:p w14:paraId="3F7CF44F" w14:textId="77777777" w:rsidR="00CD2B40" w:rsidRPr="00CD2B40" w:rsidRDefault="00521A38" w:rsidP="00CD2B40">
      <w:pPr>
        <w:pStyle w:val="ListParagraph"/>
        <w:numPr>
          <w:ilvl w:val="0"/>
          <w:numId w:val="4"/>
        </w:numPr>
        <w:spacing w:before="100" w:after="100"/>
        <w:jc w:val="both"/>
        <w:rPr>
          <w:bCs/>
          <w:sz w:val="24"/>
          <w:szCs w:val="24"/>
        </w:rPr>
      </w:pPr>
      <w:r w:rsidRPr="00CD2B40">
        <w:rPr>
          <w:sz w:val="24"/>
          <w:szCs w:val="24"/>
        </w:rPr>
        <w:t>Impuesto a la Ganancia Mínima Presunta. Repetición. Constitucionalidad. Procedimiento de devolución (RG 2224). “AEC SA c/ AFIP-DGI s/ Dirección General Impositiva”, CNACAF, Sala V, 7/8/2026.</w:t>
      </w:r>
    </w:p>
    <w:p w14:paraId="4D628A26" w14:textId="47C08361" w:rsidR="003370A3" w:rsidRPr="00CD2B40" w:rsidRDefault="003370A3" w:rsidP="00CD2B40">
      <w:pPr>
        <w:pStyle w:val="ListParagraph"/>
        <w:numPr>
          <w:ilvl w:val="0"/>
          <w:numId w:val="4"/>
        </w:numPr>
        <w:spacing w:before="100" w:after="100"/>
        <w:jc w:val="both"/>
        <w:rPr>
          <w:bCs/>
          <w:sz w:val="24"/>
          <w:szCs w:val="24"/>
        </w:rPr>
      </w:pPr>
      <w:r w:rsidRPr="00CD2B40">
        <w:rPr>
          <w:bCs/>
          <w:sz w:val="24"/>
          <w:szCs w:val="24"/>
        </w:rPr>
        <w:t>Aporte Solidario y Extraordinario (Ley 27.605). Donación previa. Presunción de evasión. Confusión patrimonial. “Zahr, Inés c/ Dirección General Impositiva”, CNACAF, Sala V, 7/8/2026.</w:t>
      </w:r>
    </w:p>
    <w:p w14:paraId="563D04D5" w14:textId="77777777" w:rsidR="00B14231" w:rsidRDefault="00B14231" w:rsidP="00B14231">
      <w:pPr>
        <w:pStyle w:val="ListParagraph"/>
        <w:spacing w:before="100" w:after="100"/>
        <w:ind w:left="720"/>
        <w:jc w:val="both"/>
        <w:rPr>
          <w:sz w:val="24"/>
          <w:szCs w:val="24"/>
          <w:highlight w:val="yellow"/>
        </w:rPr>
      </w:pPr>
    </w:p>
    <w:p w14:paraId="7708B4DC" w14:textId="77777777" w:rsidR="00521A38" w:rsidRPr="00521A38" w:rsidRDefault="00521A38" w:rsidP="00521A38">
      <w:pPr>
        <w:pStyle w:val="ListParagraph"/>
        <w:spacing w:before="100" w:after="100"/>
        <w:ind w:left="720"/>
        <w:jc w:val="both"/>
        <w:rPr>
          <w:bCs/>
          <w:sz w:val="24"/>
          <w:szCs w:val="24"/>
          <w:highlight w:val="yellow"/>
        </w:rPr>
      </w:pPr>
    </w:p>
    <w:p w14:paraId="4F1B9D4C" w14:textId="77777777" w:rsidR="00521A38" w:rsidRPr="00521A38" w:rsidRDefault="00521A38" w:rsidP="00521A38">
      <w:pPr>
        <w:spacing w:before="100" w:after="100"/>
        <w:rPr>
          <w:bCs/>
          <w:sz w:val="24"/>
          <w:szCs w:val="24"/>
          <w:highlight w:val="yellow"/>
        </w:rPr>
      </w:pPr>
    </w:p>
    <w:sectPr w:rsidR="00521A38" w:rsidRPr="00521A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41851" w14:textId="77777777" w:rsidR="00476A1B" w:rsidRDefault="00476A1B">
      <w:r>
        <w:separator/>
      </w:r>
    </w:p>
  </w:endnote>
  <w:endnote w:type="continuationSeparator" w:id="0">
    <w:p w14:paraId="278C4A0C" w14:textId="77777777" w:rsidR="00476A1B" w:rsidRDefault="00476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2DEA" w14:textId="77777777" w:rsidR="00BE4342" w:rsidRDefault="00BE434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567E7" w14:textId="77777777" w:rsidR="00841BE1" w:rsidRDefault="00841BE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6A9E" w14:textId="77777777" w:rsidR="00BE4342" w:rsidRDefault="00BE43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0D82A" w14:textId="77777777" w:rsidR="00476A1B" w:rsidRDefault="00476A1B">
      <w:r>
        <w:separator/>
      </w:r>
    </w:p>
  </w:footnote>
  <w:footnote w:type="continuationSeparator" w:id="0">
    <w:p w14:paraId="1ABF81E7" w14:textId="77777777" w:rsidR="00476A1B" w:rsidRDefault="00476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44ED6" w14:textId="77777777" w:rsidR="00BE4342" w:rsidRDefault="00BE43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15B0" w14:textId="77777777" w:rsidR="00841BE1" w:rsidRDefault="00841BE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A523" w14:textId="77777777" w:rsidR="00BE4342" w:rsidRDefault="00BE43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31EE2"/>
    <w:multiLevelType w:val="hybridMultilevel"/>
    <w:tmpl w:val="7744FB9E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D2673"/>
    <w:multiLevelType w:val="hybridMultilevel"/>
    <w:tmpl w:val="9EF48CF6"/>
    <w:lvl w:ilvl="0" w:tplc="5B5C745A">
      <w:start w:val="1"/>
      <w:numFmt w:val="bullet"/>
      <w:lvlText w:val="●"/>
      <w:lvlJc w:val="left"/>
      <w:pPr>
        <w:ind w:left="720" w:hanging="360"/>
      </w:pPr>
    </w:lvl>
    <w:lvl w:ilvl="1" w:tplc="462C746C">
      <w:start w:val="1"/>
      <w:numFmt w:val="bullet"/>
      <w:lvlText w:val="○"/>
      <w:lvlJc w:val="left"/>
      <w:pPr>
        <w:ind w:left="1440" w:hanging="360"/>
      </w:pPr>
    </w:lvl>
    <w:lvl w:ilvl="2" w:tplc="F7225574">
      <w:start w:val="1"/>
      <w:numFmt w:val="bullet"/>
      <w:lvlText w:val="■"/>
      <w:lvlJc w:val="left"/>
      <w:pPr>
        <w:ind w:left="2160" w:hanging="360"/>
      </w:pPr>
    </w:lvl>
    <w:lvl w:ilvl="3" w:tplc="97286C48">
      <w:start w:val="1"/>
      <w:numFmt w:val="bullet"/>
      <w:lvlText w:val="●"/>
      <w:lvlJc w:val="left"/>
      <w:pPr>
        <w:ind w:left="2880" w:hanging="360"/>
      </w:pPr>
    </w:lvl>
    <w:lvl w:ilvl="4" w:tplc="849020D4">
      <w:start w:val="1"/>
      <w:numFmt w:val="bullet"/>
      <w:lvlText w:val="○"/>
      <w:lvlJc w:val="left"/>
      <w:pPr>
        <w:ind w:left="3600" w:hanging="360"/>
      </w:pPr>
    </w:lvl>
    <w:lvl w:ilvl="5" w:tplc="B3125620">
      <w:start w:val="1"/>
      <w:numFmt w:val="bullet"/>
      <w:lvlText w:val="■"/>
      <w:lvlJc w:val="left"/>
      <w:pPr>
        <w:ind w:left="4320" w:hanging="360"/>
      </w:pPr>
    </w:lvl>
    <w:lvl w:ilvl="6" w:tplc="98628818">
      <w:start w:val="1"/>
      <w:numFmt w:val="bullet"/>
      <w:lvlText w:val="●"/>
      <w:lvlJc w:val="left"/>
      <w:pPr>
        <w:ind w:left="5040" w:hanging="360"/>
      </w:pPr>
    </w:lvl>
    <w:lvl w:ilvl="7" w:tplc="8D186354">
      <w:start w:val="1"/>
      <w:numFmt w:val="bullet"/>
      <w:lvlText w:val="●"/>
      <w:lvlJc w:val="left"/>
      <w:pPr>
        <w:ind w:left="5760" w:hanging="360"/>
      </w:pPr>
    </w:lvl>
    <w:lvl w:ilvl="8" w:tplc="F48EAC10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698286F"/>
    <w:multiLevelType w:val="hybridMultilevel"/>
    <w:tmpl w:val="D928649C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02ADA"/>
    <w:multiLevelType w:val="hybridMultilevel"/>
    <w:tmpl w:val="97D40514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837252">
    <w:abstractNumId w:val="1"/>
    <w:lvlOverride w:ilvl="0">
      <w:startOverride w:val="1"/>
    </w:lvlOverride>
  </w:num>
  <w:num w:numId="2" w16cid:durableId="477188504">
    <w:abstractNumId w:val="2"/>
  </w:num>
  <w:num w:numId="3" w16cid:durableId="531459207">
    <w:abstractNumId w:val="0"/>
  </w:num>
  <w:num w:numId="4" w16cid:durableId="8067078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BE1"/>
    <w:rsid w:val="000A0894"/>
    <w:rsid w:val="000E6353"/>
    <w:rsid w:val="000F3F32"/>
    <w:rsid w:val="0012109C"/>
    <w:rsid w:val="00136A19"/>
    <w:rsid w:val="002161CD"/>
    <w:rsid w:val="00255752"/>
    <w:rsid w:val="00263033"/>
    <w:rsid w:val="002C734F"/>
    <w:rsid w:val="002E3FB6"/>
    <w:rsid w:val="003370A3"/>
    <w:rsid w:val="003E4331"/>
    <w:rsid w:val="00435653"/>
    <w:rsid w:val="00454CF5"/>
    <w:rsid w:val="00476A1B"/>
    <w:rsid w:val="00480443"/>
    <w:rsid w:val="00521A38"/>
    <w:rsid w:val="00524A39"/>
    <w:rsid w:val="005344B9"/>
    <w:rsid w:val="005412B9"/>
    <w:rsid w:val="00640B27"/>
    <w:rsid w:val="006516F1"/>
    <w:rsid w:val="00660D83"/>
    <w:rsid w:val="006653B4"/>
    <w:rsid w:val="006A5C42"/>
    <w:rsid w:val="006C4DEB"/>
    <w:rsid w:val="0071368A"/>
    <w:rsid w:val="00727F08"/>
    <w:rsid w:val="00741FD0"/>
    <w:rsid w:val="0078484B"/>
    <w:rsid w:val="00841BE1"/>
    <w:rsid w:val="008525A3"/>
    <w:rsid w:val="0086119A"/>
    <w:rsid w:val="00893A2A"/>
    <w:rsid w:val="00904468"/>
    <w:rsid w:val="009422AF"/>
    <w:rsid w:val="00A27ABE"/>
    <w:rsid w:val="00AD0CFA"/>
    <w:rsid w:val="00B14231"/>
    <w:rsid w:val="00B966FD"/>
    <w:rsid w:val="00BB424D"/>
    <w:rsid w:val="00BC3090"/>
    <w:rsid w:val="00BE0248"/>
    <w:rsid w:val="00BE4342"/>
    <w:rsid w:val="00BF2A31"/>
    <w:rsid w:val="00C15805"/>
    <w:rsid w:val="00C502F3"/>
    <w:rsid w:val="00CA2922"/>
    <w:rsid w:val="00CA4E90"/>
    <w:rsid w:val="00CD2B40"/>
    <w:rsid w:val="00DA39C4"/>
    <w:rsid w:val="00E27DE2"/>
    <w:rsid w:val="00EB272D"/>
    <w:rsid w:val="00EC662F"/>
    <w:rsid w:val="00ED21CD"/>
    <w:rsid w:val="00EF2D4C"/>
    <w:rsid w:val="00F052D3"/>
    <w:rsid w:val="00F5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9C0C2"/>
  <w15:docId w15:val="{887CFB5C-1504-4B91-870B-5155D2BC9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C734F"/>
    <w:rPr>
      <w:rFonts w:ascii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691</Words>
  <Characters>4140</Characters>
  <Application>Microsoft Office Word</Application>
  <DocSecurity>0</DocSecurity>
  <Lines>72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ariadna.artopoulos@bomchil.com</dc:creator>
  <dc:description/>
  <cp:lastModifiedBy>Ariadna Laura Artopoulos</cp:lastModifiedBy>
  <cp:revision>2</cp:revision>
  <dcterms:created xsi:type="dcterms:W3CDTF">2026-09-01T20:08:00Z</dcterms:created>
  <dcterms:modified xsi:type="dcterms:W3CDTF">2026-09-01T20:08:00Z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doce8f1920280b11984">
    <vt:lpwstr>019fa511-847f-741c-9fb8-121fb4198081</vt:lpwstr>
  </property>
</Properties>
</file>